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74" w:rsidRDefault="00C31274" w:rsidP="004E3034">
      <w:pPr>
        <w:spacing w:after="0"/>
      </w:pPr>
      <w:bookmarkStart w:id="0" w:name="_GoBack"/>
      <w:r>
        <w:t xml:space="preserve">Приказ Министерства регионального развития Российской Федерации от 21 декабря 2011 г. № 591 "Об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Интернет" </w:t>
      </w:r>
    </w:p>
    <w:p w:rsidR="00C31274" w:rsidRDefault="00C31274" w:rsidP="004E3034">
      <w:pPr>
        <w:spacing w:after="0"/>
      </w:pPr>
      <w:r>
        <w:t>Версия для печати</w:t>
      </w:r>
    </w:p>
    <w:p w:rsidR="00C31274" w:rsidRDefault="00C31274" w:rsidP="004E3034">
      <w:pPr>
        <w:spacing w:after="0"/>
      </w:pPr>
      <w:proofErr w:type="spellStart"/>
      <w:r>
        <w:t>Facebook</w:t>
      </w:r>
      <w:proofErr w:type="spellEnd"/>
    </w:p>
    <w:p w:rsidR="00C31274" w:rsidRDefault="00C31274" w:rsidP="004E3034">
      <w:pPr>
        <w:spacing w:after="0"/>
      </w:pPr>
      <w:proofErr w:type="spellStart"/>
      <w:r>
        <w:t>Twitter</w:t>
      </w:r>
      <w:proofErr w:type="spellEnd"/>
    </w:p>
    <w:p w:rsidR="00C31274" w:rsidRDefault="00C31274" w:rsidP="004E3034">
      <w:pPr>
        <w:spacing w:after="0"/>
      </w:pPr>
      <w:proofErr w:type="spellStart"/>
      <w:r>
        <w:t>VKontakte</w:t>
      </w:r>
      <w:proofErr w:type="spellEnd"/>
    </w:p>
    <w:p w:rsidR="00C31274" w:rsidRDefault="00C31274" w:rsidP="004E3034">
      <w:pPr>
        <w:spacing w:after="0"/>
      </w:pPr>
      <w:proofErr w:type="spellStart"/>
      <w:r>
        <w:t>LiveJournal</w:t>
      </w:r>
      <w:proofErr w:type="spellEnd"/>
    </w:p>
    <w:p w:rsidR="00C31274" w:rsidRDefault="00C31274" w:rsidP="004E3034">
      <w:pPr>
        <w:spacing w:after="0"/>
      </w:pPr>
      <w:r>
        <w:t>Дата первой официальной публикации: 24 января 2012 г.</w:t>
      </w:r>
    </w:p>
    <w:p w:rsidR="00C31274" w:rsidRDefault="00C31274" w:rsidP="004E3034">
      <w:pPr>
        <w:spacing w:after="0"/>
      </w:pPr>
      <w:r>
        <w:t xml:space="preserve">Опубликовано: в  "РГ" - Федеральный выпуск №5687 25 января 2012 г. 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 xml:space="preserve">Зарегистрирован в Минюсте РФ 17 января 2012 г. 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Регистрационный № 22931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В соответствии с пунктом 3 постановления Правительства Российской Федерации от 10 июня 2011 г. № 459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2011, № 25, ст. 3595) приказываю: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1. Утвердить регламент раскрытия информации организациями, осуществляющими деятельность в сфере управления многоквартирными домами, путем ее опубликования в сети Интернет согласно приложению к настоящему приказу.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2. Департаменту жилищно-коммунального хозяйства (И.А. Булгакова) в течение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регионального развития Российской Федерации Д.Л. Попова.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 xml:space="preserve">Министр В. </w:t>
      </w:r>
      <w:proofErr w:type="spellStart"/>
      <w:r>
        <w:t>Басаргин</w:t>
      </w:r>
      <w:proofErr w:type="spellEnd"/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Приложение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Регламент раскрытия информации организациями, осуществляющими деятельность в сфере управления многоквартирными домами, путем ее опубликования в сети интернет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 xml:space="preserve">1. Настоящий Регламент устанавливает порядок раскрытия организациями, осуществляющими деятельность в сфере управления многоквартирными домами (далее - управляющие организации),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№ 731 (Собрание законодательства Российской Федерации, 2010, № 40, ст. 5064; </w:t>
      </w:r>
      <w:proofErr w:type="gramStart"/>
      <w:r>
        <w:t>2011, № 25, ст. 3595) (далее - стандарт), путем опубликования её в сети Интернет.</w:t>
      </w:r>
      <w:proofErr w:type="gramEnd"/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lastRenderedPageBreak/>
        <w:t>2. Федеральный орган исполнительной власти, уполномоченный Правительством Российской Федерации (далее - уполномоченный орган) на определение официального сайта в сети Интернет, предназначенного для раскрытия информации управляющими организациями размещает на сайте (далее - сайт) в режиме постоянного и свободного доступа: настоящий Регламент;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ссылку на раздел для просмотра информации, а также для регистрации управляющих организаций и (или) скачивания программного продукта, позволяющего осуществить регистрацию и последующее опубликование информации посредством удаленного доступа;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ссылку на раздел с контактной информацией службы технической поддержки сайта.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3. Для целей опубликования сведений, подлежащих раскрытию управляющей организацией в соответствии с пунктами 8-14 стандарта, (далее - информация) на сайте осуществляется автоматическая регистрация управляющих организаций путем присвоения им уникального цифрового (буквенного, знакового) кода (далее - регистрационный код).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Присвоение регистрационного кода управляющей организации, а также ее дальнейшая идентификация осуществляются на основании данных, направленных управляющей организацией на соответствующий сервер уполномоченного органа (далее - данные). Данные должны содержать: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полное и в случае, если имеется, сокращенное наименование, в том числе фирменное наименование юридического лица или фамилию, имя, отчество индивидуального предпринимателя;</w:t>
      </w:r>
    </w:p>
    <w:p w:rsidR="00C31274" w:rsidRDefault="00C31274" w:rsidP="004E3034">
      <w:pPr>
        <w:spacing w:after="0"/>
      </w:pPr>
      <w:r>
        <w:t xml:space="preserve"> организационно-правовую форму юридического лица;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 xml:space="preserve">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</w:r>
      <w:proofErr w:type="gramStart"/>
      <w:r>
        <w:t>имеющих</w:t>
      </w:r>
      <w:proofErr w:type="gramEnd"/>
      <w:r>
        <w:t xml:space="preserve"> право действовать от имени юридического лица без доверенности), по которому осуществляется связь с юридическим лицом или место жительства индивидуального предпринимателя;</w:t>
      </w:r>
    </w:p>
    <w:p w:rsidR="00C31274" w:rsidRDefault="00C31274" w:rsidP="004E3034">
      <w:pPr>
        <w:spacing w:after="0"/>
      </w:pPr>
      <w:r>
        <w:t xml:space="preserve"> дату государственной регистрации управляющей организации в качестве юридического лица или индивидуального предпринимателя;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наименование органа, осуществившего государственную регистрацию управляющей организации в качестве юридического лица или индивидуального предпринимателя;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основной государственный регистрационный номер;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идентификационный номер налогоплательщика;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коды по Общероссийскому классификатору предприятий и организаций; коды по Общероссийскому классификатору видов экономической деятельности;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фамилию, имя, отчество и телефон контактного лица, ответственного за взаимодействие с уполномоченным органом;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адрес электронной почты управляющей организации.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 xml:space="preserve">4. </w:t>
      </w:r>
      <w:proofErr w:type="gramStart"/>
      <w:r>
        <w:t>В течение 24 часов после поступления на сервер уполномоченного органа данных, указанных в пункте 3 настоящего Регламента, направленных с использованием программного обеспечения, используемого для целей регистрации управляющих организаций на сайте, ввода, отправки, и опубликования информации, предоставляемого уполномоченным органом на безвозмездной основе (далее - программный продукт), осуществляется автоматическая регистрация управляющей организации путем присвоения регистрационного кода.</w:t>
      </w:r>
      <w:proofErr w:type="gramEnd"/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В течение 24 часов с момента регистрации управляющей организации направляется автоматически созданное уведомление о регистрации, содержащее присвоенный управляющей организации регистрационный код, пароль для доступа к программному продукту и контактную информацию службы технической поддержки сайта.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Уведомление о регистрации управляющей организации автоматически направляется на адрес электронной почты управляющей организации, указанный в составе данных, предусмотренных пунктом 3 настоящего Регламента.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5. В случае изменения данных, указанных в пункте 3 настоящего Регламента, управляющая организация с помощью программного продукта в течение 3-х рабочих дней со дня такого изменения направляет на соответствующий сервер уполномоченного органа измененные данные.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6. Управляющая организация с помощью программного продукта направляет информацию на соответствующий сервер уполномоченного органа для ее опубликования.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Прием данных и информации, направленных управляющей организацией на соответствующий сервер уполномоченного органа, осуществляется ежедневно и круглосуточно.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7. В течение 12 часов с момента поступления информации на сервер уполномоченного органа на адрес электронной почты управляющей организации, указанный в составе данных, предусмотренных пунктом 3 настоящего Регламента, направляется автоматически созданное уведомление, подтверждающее получение информации уполномоченным органом.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8. Информация автоматически публикуется на сайте в течение 96 часов с момента ее направления управляющей организацией на соответствующий сервер уполномоченного органа.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9. При изменении информации управляющая организация с использованием программного продукта направляет измененную информацию на соответствующий сервер уполномоченного органа в течение 7 рабочих дней со дня внесения соответствующих изменений.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В указанном случае информация автоматически публикуется на сайте.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10. При опубликовании информации в соответствии пунктами 8 и 9 настоящего Регламента, автоматически указываются дата и время ее направления управляющей организацией на соответствующий сервер уполномоченного органа, а также дата и время опубликования информации на сайте.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11. Информация публикуется на сайте в том виде, в каком она была направлена управляющей организацией на соответствующий сервер уполномоченного органа.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 xml:space="preserve">12. </w:t>
      </w:r>
      <w:proofErr w:type="gramStart"/>
      <w:r>
        <w:t>В случае технического или программного сбоя, вследствие которого данные, направленные управляющей организацией в соответствии с пунктами 3, 6 и 9 настоящего Регламента, не могут быть размещены на соответствующем сервере уполномоченного органа, управляющим организациям, зарегистрированным в порядке, предусмотренном пунктом 4 настоящего Регламента, на адреса электронной почты, указанные в идентификационных бланках, автоматически направляется уведомление о таком сбое, времени, необходимом для его устранения</w:t>
      </w:r>
      <w:proofErr w:type="gramEnd"/>
      <w:r>
        <w:t xml:space="preserve"> и необходимости повторного направления данных.</w:t>
      </w:r>
    </w:p>
    <w:p w:rsidR="00C31274" w:rsidRDefault="00C31274" w:rsidP="004E3034">
      <w:pPr>
        <w:spacing w:after="0"/>
      </w:pPr>
    </w:p>
    <w:p w:rsidR="00C31274" w:rsidRDefault="00C31274" w:rsidP="004E3034">
      <w:pPr>
        <w:spacing w:after="0"/>
      </w:pPr>
      <w:r>
        <w:t>13. В случае получения уполномоченным органом от органа исполнительной власти субъекта Российской Федерации, осуществляющего государственный жилищный надзор, письменного уведомления о недостоверности сведений, размещенных управляющей организацией, с приложением акта проверки, проведенной таким органом, уполномоченный орган размещает на сайте информацию о поступлении такого уведомления.</w:t>
      </w:r>
    </w:p>
    <w:p w:rsidR="00C31274" w:rsidRDefault="00C31274" w:rsidP="004E3034">
      <w:pPr>
        <w:spacing w:after="0"/>
      </w:pPr>
      <w:r>
        <w:t xml:space="preserve"> Работа с документом:</w:t>
      </w:r>
    </w:p>
    <w:p w:rsidR="00C31274" w:rsidRDefault="00C31274" w:rsidP="004E3034">
      <w:pPr>
        <w:spacing w:after="0"/>
      </w:pPr>
    </w:p>
    <w:p w:rsidR="002321A1" w:rsidRPr="001D5182" w:rsidRDefault="00C31274" w:rsidP="004E3034">
      <w:pPr>
        <w:spacing w:after="0"/>
      </w:pPr>
      <w:r>
        <w:t xml:space="preserve"> Опубликовано в  "РГ" - Федеральный выпуск №5687 от 25 января 2012 г.</w:t>
      </w:r>
      <w:bookmarkEnd w:id="0"/>
    </w:p>
    <w:sectPr w:rsidR="002321A1" w:rsidRPr="001D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FB"/>
    <w:rsid w:val="000D4730"/>
    <w:rsid w:val="001D5182"/>
    <w:rsid w:val="002321A1"/>
    <w:rsid w:val="002B23FB"/>
    <w:rsid w:val="004E3034"/>
    <w:rsid w:val="00A120B0"/>
    <w:rsid w:val="00C31274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1275</Words>
  <Characters>7274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2012-01-20T08:01:00Z</dcterms:created>
  <dcterms:modified xsi:type="dcterms:W3CDTF">2012-01-27T04:23:00Z</dcterms:modified>
</cp:coreProperties>
</file>